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3E2" w:rsidRDefault="005D33E2">
      <w:pPr>
        <w:tabs>
          <w:tab w:val="left" w:pos="360"/>
        </w:tabs>
        <w:jc w:val="both"/>
        <w:rPr>
          <w:sz w:val="22"/>
        </w:rPr>
      </w:pPr>
      <w:bookmarkStart w:id="0" w:name="_GoBack"/>
      <w:bookmarkEnd w:id="0"/>
    </w:p>
    <w:tbl>
      <w:tblPr>
        <w:tblW w:w="10080" w:type="dxa"/>
        <w:tblInd w:w="430" w:type="dxa"/>
        <w:tblLayout w:type="fixed"/>
        <w:tblCellMar>
          <w:left w:w="70" w:type="dxa"/>
          <w:right w:w="70" w:type="dxa"/>
        </w:tblCellMar>
        <w:tblLook w:val="0000" w:firstRow="0" w:lastRow="0" w:firstColumn="0" w:lastColumn="0" w:noHBand="0" w:noVBand="0"/>
      </w:tblPr>
      <w:tblGrid>
        <w:gridCol w:w="212"/>
        <w:gridCol w:w="852"/>
        <w:gridCol w:w="424"/>
        <w:gridCol w:w="5801"/>
        <w:gridCol w:w="1038"/>
        <w:gridCol w:w="1753"/>
      </w:tblGrid>
      <w:tr w:rsidR="005D33E2">
        <w:tblPrEx>
          <w:tblCellMar>
            <w:top w:w="0" w:type="dxa"/>
            <w:bottom w:w="0" w:type="dxa"/>
          </w:tblCellMar>
        </w:tblPrEx>
        <w:trPr>
          <w:cantSplit/>
        </w:trPr>
        <w:tc>
          <w:tcPr>
            <w:tcW w:w="1488" w:type="dxa"/>
            <w:gridSpan w:val="3"/>
            <w:tcBorders>
              <w:top w:val="single" w:sz="48" w:space="0" w:color="0000FF"/>
              <w:left w:val="single" w:sz="48" w:space="0" w:color="0000FF"/>
              <w:right w:val="single" w:sz="6" w:space="0" w:color="0000FF"/>
            </w:tcBorders>
          </w:tcPr>
          <w:p w:rsidR="005D33E2" w:rsidRPr="00803073" w:rsidRDefault="005D33E2" w:rsidP="00B36EFB">
            <w:pPr>
              <w:spacing w:before="60"/>
              <w:jc w:val="center"/>
              <w:rPr>
                <w:b/>
                <w:sz w:val="22"/>
                <w:szCs w:val="22"/>
              </w:rPr>
            </w:pPr>
            <w:r>
              <w:rPr>
                <w:b/>
              </w:rPr>
              <w:br w:type="page"/>
            </w:r>
            <w:r w:rsidRPr="00803073">
              <w:rPr>
                <w:b/>
                <w:sz w:val="22"/>
                <w:szCs w:val="22"/>
              </w:rPr>
              <w:t>Firma:</w:t>
            </w:r>
          </w:p>
        </w:tc>
        <w:tc>
          <w:tcPr>
            <w:tcW w:w="6839" w:type="dxa"/>
            <w:gridSpan w:val="2"/>
            <w:tcBorders>
              <w:top w:val="single" w:sz="48" w:space="0" w:color="0000FF"/>
              <w:left w:val="single" w:sz="6" w:space="0" w:color="0000FF"/>
              <w:right w:val="single" w:sz="6" w:space="0" w:color="0000FF"/>
            </w:tcBorders>
          </w:tcPr>
          <w:p w:rsidR="00B36EFB" w:rsidRPr="00B36EFB" w:rsidRDefault="005D33E2" w:rsidP="00B36EFB">
            <w:pPr>
              <w:spacing w:before="120" w:after="120"/>
              <w:jc w:val="center"/>
              <w:rPr>
                <w:b/>
                <w:spacing w:val="60"/>
                <w:sz w:val="28"/>
                <w:szCs w:val="28"/>
              </w:rPr>
            </w:pPr>
            <w:r w:rsidRPr="00B36EFB">
              <w:rPr>
                <w:b/>
                <w:spacing w:val="60"/>
                <w:sz w:val="28"/>
                <w:szCs w:val="28"/>
              </w:rPr>
              <w:t>MUSTERBETRIEBSANWEISUNG</w:t>
            </w:r>
          </w:p>
          <w:p w:rsidR="005D33E2" w:rsidRDefault="005D33E2" w:rsidP="00B36EFB">
            <w:pPr>
              <w:pStyle w:val="BA20-Feld0"/>
              <w:spacing w:before="0" w:after="0"/>
              <w:jc w:val="center"/>
              <w:rPr>
                <w:rFonts w:cs="Arial"/>
                <w:szCs w:val="24"/>
              </w:rPr>
            </w:pPr>
            <w:r w:rsidRPr="00B36EFB">
              <w:rPr>
                <w:sz w:val="22"/>
                <w:szCs w:val="22"/>
              </w:rPr>
              <w:t>für Tätigkeiten mit biologischen Arbeitsstoffen in MSW</w:t>
            </w:r>
          </w:p>
        </w:tc>
        <w:tc>
          <w:tcPr>
            <w:tcW w:w="1753" w:type="dxa"/>
            <w:tcBorders>
              <w:top w:val="single" w:sz="48" w:space="0" w:color="0000FF"/>
              <w:left w:val="single" w:sz="6" w:space="0" w:color="0000FF"/>
              <w:right w:val="single" w:sz="48" w:space="0" w:color="0000FF"/>
            </w:tcBorders>
          </w:tcPr>
          <w:p w:rsidR="005D33E2" w:rsidRPr="00803073" w:rsidRDefault="005D33E2" w:rsidP="00B36EFB">
            <w:pPr>
              <w:spacing w:before="60" w:after="480"/>
              <w:jc w:val="both"/>
              <w:rPr>
                <w:b/>
                <w:sz w:val="22"/>
                <w:szCs w:val="22"/>
              </w:rPr>
            </w:pPr>
            <w:r w:rsidRPr="00803073">
              <w:rPr>
                <w:b/>
                <w:sz w:val="22"/>
                <w:szCs w:val="22"/>
              </w:rPr>
              <w:t>Stand</w:t>
            </w:r>
            <w:r w:rsidR="00726D22" w:rsidRPr="00803073">
              <w:rPr>
                <w:b/>
                <w:sz w:val="22"/>
                <w:szCs w:val="22"/>
              </w:rPr>
              <w:t>:</w:t>
            </w:r>
          </w:p>
          <w:p w:rsidR="005D33E2" w:rsidRPr="00B36EFB" w:rsidRDefault="005D33E2">
            <w:pPr>
              <w:spacing w:after="120"/>
              <w:jc w:val="both"/>
              <w:rPr>
                <w:sz w:val="22"/>
                <w:szCs w:val="22"/>
              </w:rPr>
            </w:pPr>
            <w:r w:rsidRPr="00803073">
              <w:rPr>
                <w:b/>
                <w:sz w:val="22"/>
                <w:szCs w:val="22"/>
              </w:rPr>
              <w:t>Unterschrift:</w:t>
            </w:r>
          </w:p>
        </w:tc>
      </w:tr>
      <w:tr w:rsidR="005D33E2">
        <w:tblPrEx>
          <w:tblCellMar>
            <w:top w:w="0" w:type="dxa"/>
            <w:bottom w:w="0" w:type="dxa"/>
          </w:tblCellMar>
        </w:tblPrEx>
        <w:trPr>
          <w:cantSplit/>
        </w:trPr>
        <w:tc>
          <w:tcPr>
            <w:tcW w:w="10080" w:type="dxa"/>
            <w:gridSpan w:val="6"/>
            <w:tcBorders>
              <w:top w:val="single" w:sz="6" w:space="0" w:color="0000FF"/>
              <w:left w:val="single" w:sz="48" w:space="0" w:color="0000FF"/>
              <w:bottom w:val="single" w:sz="6" w:space="0" w:color="0000FF"/>
              <w:right w:val="single" w:sz="48" w:space="0" w:color="0000FF"/>
            </w:tcBorders>
            <w:shd w:val="clear" w:color="auto" w:fill="FF0000"/>
          </w:tcPr>
          <w:p w:rsidR="005D33E2" w:rsidRDefault="005D33E2">
            <w:pPr>
              <w:pStyle w:val="TitelOhne"/>
              <w:pBdr>
                <w:top w:val="single" w:sz="12" w:space="1" w:color="0000FF"/>
                <w:left w:val="single" w:sz="12" w:space="1" w:color="0000FF"/>
                <w:bottom w:val="single" w:sz="12" w:space="1" w:color="0000FF"/>
                <w:right w:val="single" w:sz="12" w:space="1" w:color="0000FF"/>
              </w:pBdr>
              <w:shd w:val="solid" w:color="0000FF" w:fill="0000FF"/>
              <w:rPr>
                <w:sz w:val="24"/>
              </w:rPr>
            </w:pPr>
            <w:r>
              <w:rPr>
                <w:sz w:val="24"/>
              </w:rPr>
              <w:t>EINRICHTUNG – GERÄT – APPARATUR</w:t>
            </w:r>
          </w:p>
        </w:tc>
      </w:tr>
      <w:tr w:rsidR="005D33E2">
        <w:tblPrEx>
          <w:tblCellMar>
            <w:top w:w="0" w:type="dxa"/>
            <w:bottom w:w="0" w:type="dxa"/>
          </w:tblCellMar>
        </w:tblPrEx>
        <w:trPr>
          <w:cantSplit/>
        </w:trPr>
        <w:tc>
          <w:tcPr>
            <w:tcW w:w="10080" w:type="dxa"/>
            <w:gridSpan w:val="6"/>
            <w:tcBorders>
              <w:left w:val="single" w:sz="48" w:space="0" w:color="0000FF"/>
              <w:right w:val="single" w:sz="48" w:space="0" w:color="0000FF"/>
            </w:tcBorders>
          </w:tcPr>
          <w:p w:rsidR="005D33E2" w:rsidRDefault="005D33E2">
            <w:pPr>
              <w:pStyle w:val="Titel"/>
              <w:rPr>
                <w:sz w:val="28"/>
              </w:rPr>
            </w:pPr>
            <w:bookmarkStart w:id="1" w:name="StoffBezeichnung"/>
            <w:bookmarkEnd w:id="1"/>
            <w:r>
              <w:rPr>
                <w:sz w:val="28"/>
              </w:rPr>
              <w:t>Labor Schutzstufe 2</w:t>
            </w:r>
          </w:p>
          <w:p w:rsidR="005D33E2" w:rsidRDefault="005D33E2">
            <w:pPr>
              <w:pStyle w:val="Titel"/>
              <w:rPr>
                <w:sz w:val="28"/>
              </w:rPr>
            </w:pPr>
            <w:r>
              <w:rPr>
                <w:sz w:val="28"/>
              </w:rPr>
              <w:t>Mikrobiologische Sicherheitswerkbank Klasse II</w:t>
            </w:r>
          </w:p>
        </w:tc>
      </w:tr>
      <w:tr w:rsidR="005D33E2">
        <w:tblPrEx>
          <w:tblCellMar>
            <w:top w:w="0" w:type="dxa"/>
            <w:bottom w:w="0" w:type="dxa"/>
          </w:tblCellMar>
        </w:tblPrEx>
        <w:trPr>
          <w:cantSplit/>
        </w:trPr>
        <w:tc>
          <w:tcPr>
            <w:tcW w:w="10080" w:type="dxa"/>
            <w:gridSpan w:val="6"/>
            <w:tcBorders>
              <w:left w:val="single" w:sz="48" w:space="0" w:color="0000FF"/>
              <w:right w:val="single" w:sz="48" w:space="0" w:color="0000FF"/>
            </w:tcBorders>
          </w:tcPr>
          <w:p w:rsidR="005D33E2" w:rsidRDefault="005D33E2">
            <w:pPr>
              <w:pStyle w:val="TitelOhne"/>
              <w:pBdr>
                <w:top w:val="single" w:sz="12" w:space="1" w:color="0000FF"/>
                <w:left w:val="single" w:sz="12" w:space="1" w:color="0000FF"/>
                <w:bottom w:val="single" w:sz="12" w:space="1" w:color="0000FF"/>
                <w:right w:val="single" w:sz="12" w:space="1" w:color="0000FF"/>
              </w:pBdr>
              <w:shd w:val="solid" w:color="0000FF" w:fill="auto"/>
            </w:pPr>
            <w:r>
              <w:rPr>
                <w:sz w:val="24"/>
              </w:rPr>
              <w:t>GEFAHREN FÜR MENSCH UND UMWELT</w:t>
            </w:r>
          </w:p>
        </w:tc>
      </w:tr>
      <w:tr w:rsidR="005D33E2">
        <w:tblPrEx>
          <w:tblCellMar>
            <w:top w:w="0" w:type="dxa"/>
            <w:left w:w="71" w:type="dxa"/>
            <w:bottom w:w="0" w:type="dxa"/>
            <w:right w:w="71" w:type="dxa"/>
          </w:tblCellMar>
        </w:tblPrEx>
        <w:trPr>
          <w:cantSplit/>
          <w:trHeight w:val="842"/>
        </w:trPr>
        <w:tc>
          <w:tcPr>
            <w:tcW w:w="1064" w:type="dxa"/>
            <w:gridSpan w:val="2"/>
            <w:tcBorders>
              <w:left w:val="single" w:sz="48" w:space="0" w:color="0000FF"/>
              <w:right w:val="single" w:sz="6" w:space="0" w:color="000000"/>
            </w:tcBorders>
          </w:tcPr>
          <w:p w:rsidR="005D33E2" w:rsidRDefault="0010164B">
            <w:pPr>
              <w:pStyle w:val="Zeichnung"/>
              <w:jc w:val="both"/>
            </w:pPr>
            <w:r>
              <w:rPr>
                <w:noProof/>
                <w:sz w:val="20"/>
              </w:rPr>
              <w:drawing>
                <wp:inline distT="0" distB="0" distL="0" distR="0">
                  <wp:extent cx="628650" cy="7334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inline>
              </w:drawing>
            </w:r>
          </w:p>
        </w:tc>
        <w:tc>
          <w:tcPr>
            <w:tcW w:w="9016" w:type="dxa"/>
            <w:gridSpan w:val="4"/>
            <w:tcBorders>
              <w:left w:val="single" w:sz="6" w:space="0" w:color="000000"/>
              <w:right w:val="single" w:sz="48" w:space="0" w:color="0000FF"/>
            </w:tcBorders>
          </w:tcPr>
          <w:p w:rsidR="005D33E2" w:rsidRDefault="005D33E2" w:rsidP="00B36EFB">
            <w:pPr>
              <w:pStyle w:val="BA20-Feld0"/>
              <w:spacing w:before="120"/>
              <w:jc w:val="left"/>
            </w:pPr>
            <w:r>
              <w:t>Gefahr des Entweichens von biologischen Arbeitsstoffen bei unsachgemäßer Arbeit</w:t>
            </w:r>
            <w:r>
              <w:t>s</w:t>
            </w:r>
            <w:r>
              <w:t>weise</w:t>
            </w:r>
          </w:p>
        </w:tc>
      </w:tr>
      <w:tr w:rsidR="005D33E2">
        <w:tblPrEx>
          <w:tblCellMar>
            <w:top w:w="0" w:type="dxa"/>
            <w:bottom w:w="0" w:type="dxa"/>
          </w:tblCellMar>
        </w:tblPrEx>
        <w:trPr>
          <w:cantSplit/>
        </w:trPr>
        <w:tc>
          <w:tcPr>
            <w:tcW w:w="10080" w:type="dxa"/>
            <w:gridSpan w:val="6"/>
            <w:tcBorders>
              <w:left w:val="single" w:sz="48" w:space="0" w:color="0000FF"/>
              <w:right w:val="single" w:sz="48" w:space="0" w:color="0000FF"/>
            </w:tcBorders>
          </w:tcPr>
          <w:p w:rsidR="005D33E2" w:rsidRDefault="005D33E2">
            <w:pPr>
              <w:pStyle w:val="TitelOhne"/>
              <w:pBdr>
                <w:top w:val="single" w:sz="12" w:space="1" w:color="0000FF"/>
                <w:left w:val="single" w:sz="12" w:space="1" w:color="0000FF"/>
                <w:bottom w:val="single" w:sz="12" w:space="1" w:color="0000FF"/>
                <w:right w:val="single" w:sz="12" w:space="1" w:color="0000FF"/>
              </w:pBdr>
              <w:shd w:val="solid" w:color="0000FF" w:fill="auto"/>
              <w:rPr>
                <w:sz w:val="24"/>
              </w:rPr>
            </w:pPr>
            <w:r>
              <w:rPr>
                <w:sz w:val="24"/>
              </w:rPr>
              <w:t>SCHUTZMASSNAHMEN UND VERHALTENSREGELN</w:t>
            </w:r>
          </w:p>
        </w:tc>
      </w:tr>
      <w:tr w:rsidR="005D33E2">
        <w:tblPrEx>
          <w:tblCellMar>
            <w:top w:w="0" w:type="dxa"/>
            <w:left w:w="71" w:type="dxa"/>
            <w:bottom w:w="0" w:type="dxa"/>
            <w:right w:w="71" w:type="dxa"/>
          </w:tblCellMar>
        </w:tblPrEx>
        <w:trPr>
          <w:cantSplit/>
        </w:trPr>
        <w:tc>
          <w:tcPr>
            <w:tcW w:w="1064" w:type="dxa"/>
            <w:gridSpan w:val="2"/>
            <w:tcBorders>
              <w:left w:val="single" w:sz="48" w:space="0" w:color="0000FF"/>
              <w:right w:val="single" w:sz="6" w:space="0" w:color="000000"/>
            </w:tcBorders>
          </w:tcPr>
          <w:p w:rsidR="00B36EFB" w:rsidRDefault="0010164B">
            <w:pPr>
              <w:pStyle w:val="Zeichnung"/>
              <w:jc w:val="both"/>
            </w:pPr>
            <w:r>
              <w:rPr>
                <w:noProof/>
              </w:rPr>
              <w:drawing>
                <wp:inline distT="0" distB="0" distL="0" distR="0">
                  <wp:extent cx="590550" cy="5905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5D33E2" w:rsidRDefault="0010164B">
            <w:pPr>
              <w:pStyle w:val="Zeichnung"/>
              <w:jc w:val="both"/>
            </w:pPr>
            <w:r>
              <w:rPr>
                <w:noProof/>
              </w:rPr>
              <w:drawing>
                <wp:inline distT="0" distB="0" distL="0" distR="0">
                  <wp:extent cx="590550" cy="5905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5D33E2" w:rsidRDefault="005D33E2">
            <w:pPr>
              <w:pStyle w:val="Zeichnung"/>
              <w:jc w:val="both"/>
            </w:pPr>
          </w:p>
        </w:tc>
        <w:tc>
          <w:tcPr>
            <w:tcW w:w="9016" w:type="dxa"/>
            <w:gridSpan w:val="4"/>
            <w:tcBorders>
              <w:left w:val="single" w:sz="6" w:space="0" w:color="000000"/>
              <w:right w:val="single" w:sz="48" w:space="0" w:color="0000FF"/>
            </w:tcBorders>
          </w:tcPr>
          <w:p w:rsidR="005D33E2" w:rsidRDefault="005D33E2" w:rsidP="00423C3E">
            <w:pPr>
              <w:pStyle w:val="BA20-Feld0"/>
              <w:jc w:val="left"/>
              <w:rPr>
                <w:sz w:val="16"/>
              </w:rPr>
            </w:pPr>
            <w:r>
              <w:rPr>
                <w:sz w:val="16"/>
              </w:rPr>
              <w:t>Durchzug im Arbeitsbereich vermeiden, dazu Fenster und Türen während der Arbeiten geschlossen halten.</w:t>
            </w:r>
          </w:p>
          <w:p w:rsidR="005D33E2" w:rsidRDefault="005D33E2" w:rsidP="00423C3E">
            <w:pPr>
              <w:pStyle w:val="BA20-Feld0"/>
              <w:jc w:val="left"/>
              <w:rPr>
                <w:sz w:val="16"/>
              </w:rPr>
            </w:pPr>
            <w:r>
              <w:rPr>
                <w:sz w:val="16"/>
              </w:rPr>
              <w:t>Gerät wenige Minuten vor Arbeitsbeginn mit dem Schlüsselschalter einschalten und die Anzeige des stabilen Betriebszustandes durch Kontrollleuchten abwarten.</w:t>
            </w:r>
          </w:p>
          <w:p w:rsidR="005D33E2" w:rsidRDefault="005D33E2" w:rsidP="00423C3E">
            <w:pPr>
              <w:pStyle w:val="BA20-Feld0"/>
              <w:jc w:val="left"/>
              <w:rPr>
                <w:sz w:val="16"/>
              </w:rPr>
            </w:pPr>
            <w:r>
              <w:rPr>
                <w:sz w:val="16"/>
              </w:rPr>
              <w:t>Persönliche Schutzausrüstungen benutzen: mindestens Laborkittel, bei Tätigkeiten mit .... ggf. bereitgestellte Einmalhandschuhe und zusätzlich auch, falls erforderlich, Schutzbrille tragen.</w:t>
            </w:r>
          </w:p>
          <w:p w:rsidR="005D33E2" w:rsidRDefault="005D33E2" w:rsidP="00423C3E">
            <w:pPr>
              <w:pStyle w:val="BA20-Feld0"/>
              <w:jc w:val="left"/>
              <w:rPr>
                <w:sz w:val="16"/>
              </w:rPr>
            </w:pPr>
            <w:r>
              <w:rPr>
                <w:sz w:val="16"/>
              </w:rPr>
              <w:t>Aerosolbildung möglichst vermeiden.</w:t>
            </w:r>
          </w:p>
          <w:p w:rsidR="005D33E2" w:rsidRDefault="005D33E2" w:rsidP="00423C3E">
            <w:pPr>
              <w:pStyle w:val="BA20-Feld0"/>
              <w:jc w:val="left"/>
              <w:rPr>
                <w:sz w:val="16"/>
              </w:rPr>
            </w:pPr>
            <w:r w:rsidRPr="002015A4">
              <w:rPr>
                <w:sz w:val="16"/>
              </w:rPr>
              <w:t>Störungen der Luftströmungen soweit wie möglich vermeiden</w:t>
            </w:r>
            <w:r>
              <w:rPr>
                <w:sz w:val="16"/>
              </w:rPr>
              <w:t>:</w:t>
            </w:r>
          </w:p>
          <w:p w:rsidR="005D33E2" w:rsidRDefault="005D33E2" w:rsidP="00423C3E">
            <w:pPr>
              <w:pStyle w:val="BA20-Feld0"/>
              <w:numPr>
                <w:ilvl w:val="0"/>
                <w:numId w:val="1"/>
              </w:numPr>
              <w:tabs>
                <w:tab w:val="clear" w:pos="700"/>
                <w:tab w:val="num" w:pos="485"/>
              </w:tabs>
              <w:jc w:val="left"/>
              <w:rPr>
                <w:sz w:val="16"/>
              </w:rPr>
            </w:pPr>
            <w:r>
              <w:rPr>
                <w:sz w:val="16"/>
              </w:rPr>
              <w:t>keine schnellen oder heftigen Armbewegungen,</w:t>
            </w:r>
          </w:p>
          <w:p w:rsidR="005D33E2" w:rsidRDefault="005D33E2" w:rsidP="00423C3E">
            <w:pPr>
              <w:pStyle w:val="BA20-Feld0"/>
              <w:numPr>
                <w:ilvl w:val="0"/>
                <w:numId w:val="1"/>
              </w:numPr>
              <w:tabs>
                <w:tab w:val="clear" w:pos="700"/>
                <w:tab w:val="num" w:pos="485"/>
              </w:tabs>
              <w:ind w:left="485" w:hanging="145"/>
              <w:jc w:val="left"/>
              <w:rPr>
                <w:sz w:val="16"/>
              </w:rPr>
            </w:pPr>
            <w:r>
              <w:rPr>
                <w:sz w:val="16"/>
              </w:rPr>
              <w:t>sperrige Geräte nur wenn unbedingt erforderlich in die Sicherheitswerkbank einbringen und darauf achten, dass die Lüftungsöffnu</w:t>
            </w:r>
            <w:r>
              <w:rPr>
                <w:sz w:val="16"/>
              </w:rPr>
              <w:t>n</w:t>
            </w:r>
            <w:r>
              <w:rPr>
                <w:sz w:val="16"/>
              </w:rPr>
              <w:t>gen nicht blockiert werden.</w:t>
            </w:r>
          </w:p>
          <w:p w:rsidR="005D33E2" w:rsidRDefault="005D33E2" w:rsidP="00423C3E">
            <w:pPr>
              <w:pStyle w:val="BA20-Feld0"/>
              <w:numPr>
                <w:ilvl w:val="0"/>
                <w:numId w:val="1"/>
              </w:numPr>
              <w:tabs>
                <w:tab w:val="clear" w:pos="700"/>
                <w:tab w:val="num" w:pos="485"/>
              </w:tabs>
              <w:jc w:val="left"/>
              <w:rPr>
                <w:sz w:val="16"/>
              </w:rPr>
            </w:pPr>
            <w:r>
              <w:rPr>
                <w:sz w:val="16"/>
              </w:rPr>
              <w:t>Bunsenbrenner nur mit Tippschalter verwenden.</w:t>
            </w:r>
          </w:p>
          <w:p w:rsidR="005D33E2" w:rsidRDefault="005D33E2" w:rsidP="00423C3E">
            <w:pPr>
              <w:pStyle w:val="BA20-Feld0"/>
              <w:jc w:val="left"/>
              <w:rPr>
                <w:sz w:val="16"/>
              </w:rPr>
            </w:pPr>
            <w:r>
              <w:rPr>
                <w:sz w:val="16"/>
              </w:rPr>
              <w:t>Keine unnötigen Gegenstände im Innenraum bereithalten. Nur soviel Material und Geräte einbringen, wie für die Arbeiten notwendig sind.</w:t>
            </w:r>
          </w:p>
          <w:p w:rsidR="005D33E2" w:rsidRDefault="005D33E2" w:rsidP="00423C3E">
            <w:pPr>
              <w:pStyle w:val="BA20-Feld0"/>
              <w:jc w:val="left"/>
              <w:rPr>
                <w:sz w:val="16"/>
              </w:rPr>
            </w:pPr>
            <w:r>
              <w:rPr>
                <w:sz w:val="16"/>
              </w:rPr>
              <w:t>Tätigkeiten vorher planen.</w:t>
            </w:r>
          </w:p>
          <w:p w:rsidR="005D33E2" w:rsidRDefault="005D33E2" w:rsidP="00423C3E">
            <w:pPr>
              <w:pStyle w:val="BA20-Feld0"/>
              <w:jc w:val="left"/>
              <w:rPr>
                <w:sz w:val="16"/>
              </w:rPr>
            </w:pPr>
            <w:r>
              <w:rPr>
                <w:sz w:val="16"/>
              </w:rPr>
              <w:t>Alle Geräte, die in den Innenraum eingebracht werden, sind vorher zu reinigen und zu desinfizieren. Geräte, die entfernt werden, sind vorher zu desinfizieren und danach erforderlichenfalls zu reinigen (Reihenfolge beachten).</w:t>
            </w:r>
          </w:p>
          <w:p w:rsidR="005D33E2" w:rsidRDefault="005D33E2" w:rsidP="00423C3E">
            <w:pPr>
              <w:pStyle w:val="BA20-Feld0"/>
              <w:jc w:val="left"/>
              <w:rPr>
                <w:sz w:val="16"/>
              </w:rPr>
            </w:pPr>
            <w:r>
              <w:rPr>
                <w:sz w:val="16"/>
              </w:rPr>
              <w:t>Die Arbeitsfläche der Sicherheitswerkbank ist nach Beendigung der Tätigkeiten ggf. zu desinfizieren und zu säubern. Es sind die Desinfe</w:t>
            </w:r>
            <w:r>
              <w:rPr>
                <w:sz w:val="16"/>
              </w:rPr>
              <w:t>k</w:t>
            </w:r>
            <w:r>
              <w:rPr>
                <w:sz w:val="16"/>
              </w:rPr>
              <w:t>tionsmittel gemäß Hygieneplan zu verwenden. Werden brennbare Desinfektionsmittel, z. B. Alkohol, eingesetzt, ist darauf zu achten, dass die Bildung einer explosionsfähigen Atmosphäre vermi</w:t>
            </w:r>
            <w:r>
              <w:rPr>
                <w:sz w:val="16"/>
              </w:rPr>
              <w:t>e</w:t>
            </w:r>
            <w:r>
              <w:rPr>
                <w:sz w:val="16"/>
              </w:rPr>
              <w:t>den wird.</w:t>
            </w:r>
          </w:p>
          <w:p w:rsidR="005D33E2" w:rsidRDefault="005D33E2" w:rsidP="00423C3E">
            <w:pPr>
              <w:pStyle w:val="BA20-Feld0"/>
              <w:jc w:val="left"/>
              <w:rPr>
                <w:sz w:val="16"/>
              </w:rPr>
            </w:pPr>
            <w:r>
              <w:rPr>
                <w:sz w:val="16"/>
              </w:rPr>
              <w:t>Die aseptischen Bedingungen des Innenraumes sollten durch Aufstellen von offenen Petrischalen mit Nährböden regelmäßig kontrolliert werden. Tritt auf den Nährböden ein Wachstum von Mikroorganismen auf, so ist der Laborleiter zu informi</w:t>
            </w:r>
            <w:r>
              <w:rPr>
                <w:sz w:val="16"/>
              </w:rPr>
              <w:t>e</w:t>
            </w:r>
            <w:r>
              <w:rPr>
                <w:sz w:val="16"/>
              </w:rPr>
              <w:t>ren.</w:t>
            </w:r>
          </w:p>
        </w:tc>
      </w:tr>
      <w:tr w:rsidR="005D33E2">
        <w:tblPrEx>
          <w:tblCellMar>
            <w:top w:w="0" w:type="dxa"/>
            <w:bottom w:w="0" w:type="dxa"/>
          </w:tblCellMar>
        </w:tblPrEx>
        <w:trPr>
          <w:cantSplit/>
        </w:trPr>
        <w:tc>
          <w:tcPr>
            <w:tcW w:w="212" w:type="dxa"/>
            <w:tcBorders>
              <w:left w:val="single" w:sz="48" w:space="0" w:color="0000FF"/>
              <w:right w:val="single" w:sz="48" w:space="0" w:color="0000FF"/>
            </w:tcBorders>
          </w:tcPr>
          <w:p w:rsidR="005D33E2" w:rsidRDefault="005D33E2">
            <w:pPr>
              <w:pStyle w:val="TitelOhne"/>
              <w:pBdr>
                <w:top w:val="single" w:sz="12" w:space="1" w:color="0000FF"/>
                <w:left w:val="single" w:sz="12" w:space="1" w:color="0000FF"/>
                <w:bottom w:val="single" w:sz="12" w:space="1" w:color="0000FF"/>
                <w:right w:val="single" w:sz="12" w:space="1" w:color="0000FF"/>
              </w:pBdr>
              <w:shd w:val="solid" w:color="0000FF" w:fill="auto"/>
              <w:jc w:val="both"/>
              <w:rPr>
                <w:sz w:val="24"/>
              </w:rPr>
            </w:pPr>
          </w:p>
        </w:tc>
        <w:tc>
          <w:tcPr>
            <w:tcW w:w="7077" w:type="dxa"/>
            <w:gridSpan w:val="3"/>
            <w:tcBorders>
              <w:left w:val="single" w:sz="48" w:space="0" w:color="0000FF"/>
              <w:right w:val="single" w:sz="48" w:space="0" w:color="0000FF"/>
            </w:tcBorders>
          </w:tcPr>
          <w:p w:rsidR="005D33E2" w:rsidRDefault="005D33E2">
            <w:pPr>
              <w:pStyle w:val="TitelOhne"/>
              <w:pBdr>
                <w:top w:val="single" w:sz="12" w:space="1" w:color="0000FF"/>
                <w:left w:val="single" w:sz="12" w:space="1" w:color="0000FF"/>
                <w:bottom w:val="single" w:sz="12" w:space="1" w:color="0000FF"/>
                <w:right w:val="single" w:sz="12" w:space="1" w:color="0000FF"/>
              </w:pBdr>
              <w:shd w:val="solid" w:color="0000FF" w:fill="auto"/>
              <w:rPr>
                <w:b w:val="0"/>
                <w:sz w:val="24"/>
              </w:rPr>
            </w:pPr>
            <w:r>
              <w:rPr>
                <w:sz w:val="24"/>
              </w:rPr>
              <w:t>STÖRUNGEN UND GEFAHREN</w:t>
            </w:r>
          </w:p>
        </w:tc>
        <w:tc>
          <w:tcPr>
            <w:tcW w:w="2791" w:type="dxa"/>
            <w:gridSpan w:val="2"/>
            <w:tcBorders>
              <w:left w:val="single" w:sz="48" w:space="0" w:color="0000FF"/>
              <w:right w:val="single" w:sz="48" w:space="0" w:color="0000FF"/>
            </w:tcBorders>
          </w:tcPr>
          <w:p w:rsidR="005D33E2" w:rsidRDefault="005D33E2">
            <w:pPr>
              <w:pStyle w:val="TitelOhne"/>
              <w:pBdr>
                <w:top w:val="single" w:sz="12" w:space="1" w:color="0000FF"/>
                <w:left w:val="single" w:sz="12" w:space="1" w:color="0000FF"/>
                <w:bottom w:val="single" w:sz="12" w:space="1" w:color="0000FF"/>
                <w:right w:val="single" w:sz="12" w:space="1" w:color="0000FF"/>
              </w:pBdr>
              <w:shd w:val="solid" w:color="FFFFFF" w:fill="auto"/>
              <w:rPr>
                <w:b w:val="0"/>
                <w:sz w:val="24"/>
              </w:rPr>
            </w:pPr>
            <w:r>
              <w:rPr>
                <w:color w:val="000000"/>
                <w:spacing w:val="0"/>
                <w:sz w:val="24"/>
              </w:rPr>
              <w:t xml:space="preserve">Ruf </w:t>
            </w:r>
            <w:r w:rsidR="00EE1C2F">
              <w:rPr>
                <w:color w:val="000000"/>
                <w:spacing w:val="0"/>
                <w:sz w:val="24"/>
              </w:rPr>
              <w:t>Feuerwehr</w:t>
            </w:r>
            <w:r>
              <w:rPr>
                <w:color w:val="000000"/>
                <w:spacing w:val="0"/>
                <w:sz w:val="24"/>
              </w:rPr>
              <w:t xml:space="preserve">: </w:t>
            </w:r>
            <w:r w:rsidR="00EE1C2F">
              <w:rPr>
                <w:color w:val="000000"/>
                <w:spacing w:val="0"/>
                <w:sz w:val="24"/>
              </w:rPr>
              <w:t>112</w:t>
            </w:r>
          </w:p>
        </w:tc>
      </w:tr>
      <w:tr w:rsidR="005D33E2">
        <w:tblPrEx>
          <w:tblCellMar>
            <w:top w:w="0" w:type="dxa"/>
            <w:left w:w="71" w:type="dxa"/>
            <w:bottom w:w="0" w:type="dxa"/>
            <w:right w:w="71" w:type="dxa"/>
          </w:tblCellMar>
        </w:tblPrEx>
        <w:trPr>
          <w:cantSplit/>
        </w:trPr>
        <w:tc>
          <w:tcPr>
            <w:tcW w:w="1064" w:type="dxa"/>
            <w:gridSpan w:val="2"/>
            <w:tcBorders>
              <w:left w:val="single" w:sz="48" w:space="0" w:color="0000FF"/>
              <w:right w:val="single" w:sz="6" w:space="0" w:color="000000"/>
            </w:tcBorders>
          </w:tcPr>
          <w:p w:rsidR="005D33E2" w:rsidRDefault="0010164B">
            <w:pPr>
              <w:pStyle w:val="Zeichnung"/>
              <w:jc w:val="both"/>
            </w:pPr>
            <w:r>
              <w:rPr>
                <w:noProof/>
              </w:rPr>
              <w:drawing>
                <wp:inline distT="0" distB="0" distL="0" distR="0">
                  <wp:extent cx="581025" cy="133350"/>
                  <wp:effectExtent l="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133350"/>
                          </a:xfrm>
                          <a:prstGeom prst="rect">
                            <a:avLst/>
                          </a:prstGeom>
                          <a:noFill/>
                          <a:ln>
                            <a:noFill/>
                          </a:ln>
                        </pic:spPr>
                      </pic:pic>
                    </a:graphicData>
                  </a:graphic>
                </wp:inline>
              </w:drawing>
            </w:r>
          </w:p>
        </w:tc>
        <w:tc>
          <w:tcPr>
            <w:tcW w:w="9016" w:type="dxa"/>
            <w:gridSpan w:val="4"/>
            <w:tcBorders>
              <w:left w:val="single" w:sz="6" w:space="0" w:color="000000"/>
              <w:right w:val="single" w:sz="48" w:space="0" w:color="0000FF"/>
            </w:tcBorders>
          </w:tcPr>
          <w:p w:rsidR="005D33E2" w:rsidRDefault="005D33E2" w:rsidP="00AD6824">
            <w:pPr>
              <w:pStyle w:val="BA20-Feld0"/>
              <w:jc w:val="left"/>
              <w:rPr>
                <w:sz w:val="16"/>
              </w:rPr>
            </w:pPr>
            <w:r>
              <w:rPr>
                <w:sz w:val="16"/>
              </w:rPr>
              <w:t>Sicherer Betrieb ist nur bei grüner Leuchtanzeige und Frontscheibe in Arbeitsposition möglich. Alarmanzeigen beachten.</w:t>
            </w:r>
          </w:p>
          <w:p w:rsidR="005D33E2" w:rsidRDefault="005D33E2" w:rsidP="00AD6824">
            <w:pPr>
              <w:pStyle w:val="BA20-Feld0"/>
              <w:jc w:val="left"/>
              <w:rPr>
                <w:sz w:val="16"/>
              </w:rPr>
            </w:pPr>
            <w:r>
              <w:rPr>
                <w:sz w:val="16"/>
              </w:rPr>
              <w:t>Die Sicherheitswerkbank bietet keinen ausreichenden Schutz gegen gesundheitsschädliche Gase.</w:t>
            </w:r>
          </w:p>
          <w:p w:rsidR="005D33E2" w:rsidRDefault="005D33E2" w:rsidP="00AD6824">
            <w:pPr>
              <w:pStyle w:val="BA20-Feld0"/>
              <w:jc w:val="left"/>
              <w:rPr>
                <w:sz w:val="16"/>
              </w:rPr>
            </w:pPr>
            <w:r>
              <w:rPr>
                <w:sz w:val="16"/>
              </w:rPr>
              <w:t>Bei komplettem Funktionsausfall sind die Tätigkeiten mit biologischen Arbeitsstoffen mit Gefährdungspotenzial kontrolliert zu beenden. Der Vorgesetzte und falls vorhanden der Beauftragte für biologische Sicherheit sind umgehend zu informieren.</w:t>
            </w:r>
          </w:p>
          <w:p w:rsidR="005D33E2" w:rsidRDefault="005D33E2" w:rsidP="00AD6824">
            <w:pPr>
              <w:pStyle w:val="BA20-Feld0"/>
              <w:jc w:val="left"/>
              <w:rPr>
                <w:sz w:val="16"/>
              </w:rPr>
            </w:pPr>
            <w:r>
              <w:rPr>
                <w:sz w:val="16"/>
              </w:rPr>
              <w:t>Bei optischem und akustischem Alarm ist die Ursache der Störung herauszufinden und die Behebung der Störung geboten.</w:t>
            </w:r>
          </w:p>
          <w:p w:rsidR="005D33E2" w:rsidRDefault="005D33E2" w:rsidP="00AD6824">
            <w:pPr>
              <w:pStyle w:val="BA20-Feld0"/>
              <w:jc w:val="left"/>
              <w:rPr>
                <w:sz w:val="16"/>
              </w:rPr>
            </w:pPr>
            <w:r>
              <w:rPr>
                <w:sz w:val="16"/>
              </w:rPr>
              <w:t>Wird angezeigt, dass die HEPA-Filter zu wechseln sind (Anzeige)</w:t>
            </w:r>
            <w:r w:rsidR="00726D22">
              <w:rPr>
                <w:sz w:val="16"/>
              </w:rPr>
              <w:t>,</w:t>
            </w:r>
            <w:r>
              <w:rPr>
                <w:sz w:val="16"/>
              </w:rPr>
              <w:t xml:space="preserve"> ist der Laborleiter zu informieren. </w:t>
            </w:r>
          </w:p>
        </w:tc>
      </w:tr>
      <w:tr w:rsidR="005D33E2">
        <w:tblPrEx>
          <w:tblCellMar>
            <w:top w:w="0" w:type="dxa"/>
            <w:bottom w:w="0" w:type="dxa"/>
          </w:tblCellMar>
        </w:tblPrEx>
        <w:trPr>
          <w:cantSplit/>
        </w:trPr>
        <w:tc>
          <w:tcPr>
            <w:tcW w:w="7289" w:type="dxa"/>
            <w:gridSpan w:val="4"/>
            <w:tcBorders>
              <w:left w:val="single" w:sz="48" w:space="0" w:color="0000FF"/>
              <w:right w:val="single" w:sz="48" w:space="0" w:color="0000FF"/>
            </w:tcBorders>
          </w:tcPr>
          <w:p w:rsidR="005D33E2" w:rsidRDefault="005D33E2">
            <w:pPr>
              <w:pStyle w:val="TitelOhne"/>
              <w:pBdr>
                <w:top w:val="single" w:sz="12" w:space="1" w:color="0000FF"/>
                <w:left w:val="single" w:sz="12" w:space="1" w:color="0000FF"/>
                <w:bottom w:val="single" w:sz="12" w:space="1" w:color="0000FF"/>
                <w:right w:val="single" w:sz="12" w:space="1" w:color="0000FF"/>
              </w:pBdr>
              <w:shd w:val="solid" w:color="0000FF" w:fill="auto"/>
              <w:rPr>
                <w:sz w:val="24"/>
              </w:rPr>
            </w:pPr>
            <w:r>
              <w:rPr>
                <w:sz w:val="24"/>
              </w:rPr>
              <w:t>UNFÄLLE UND ERSTE HILFE</w:t>
            </w:r>
          </w:p>
        </w:tc>
        <w:tc>
          <w:tcPr>
            <w:tcW w:w="2791" w:type="dxa"/>
            <w:gridSpan w:val="2"/>
            <w:tcBorders>
              <w:left w:val="single" w:sz="48" w:space="0" w:color="0000FF"/>
              <w:right w:val="single" w:sz="48" w:space="0" w:color="0000FF"/>
            </w:tcBorders>
          </w:tcPr>
          <w:p w:rsidR="005D33E2" w:rsidRDefault="005D33E2">
            <w:pPr>
              <w:pStyle w:val="TitelOhne"/>
              <w:pBdr>
                <w:top w:val="single" w:sz="12" w:space="1" w:color="0000FF"/>
                <w:left w:val="single" w:sz="12" w:space="1" w:color="0000FF"/>
                <w:bottom w:val="single" w:sz="12" w:space="1" w:color="0000FF"/>
                <w:right w:val="single" w:sz="12" w:space="1" w:color="0000FF"/>
              </w:pBdr>
              <w:shd w:val="solid" w:color="FFFFFF" w:fill="auto"/>
              <w:rPr>
                <w:b w:val="0"/>
                <w:sz w:val="24"/>
              </w:rPr>
            </w:pPr>
            <w:r>
              <w:rPr>
                <w:color w:val="000000"/>
                <w:spacing w:val="0"/>
                <w:sz w:val="24"/>
              </w:rPr>
              <w:t>Notruf</w:t>
            </w:r>
            <w:r w:rsidR="00726D22">
              <w:rPr>
                <w:color w:val="000000"/>
                <w:spacing w:val="0"/>
                <w:sz w:val="24"/>
              </w:rPr>
              <w:t>:</w:t>
            </w:r>
            <w:r>
              <w:rPr>
                <w:color w:val="000000"/>
                <w:spacing w:val="0"/>
                <w:sz w:val="24"/>
              </w:rPr>
              <w:t xml:space="preserve"> 112</w:t>
            </w:r>
          </w:p>
        </w:tc>
      </w:tr>
      <w:tr w:rsidR="005D33E2">
        <w:tblPrEx>
          <w:tblCellMar>
            <w:top w:w="0" w:type="dxa"/>
            <w:bottom w:w="0" w:type="dxa"/>
          </w:tblCellMar>
        </w:tblPrEx>
        <w:trPr>
          <w:cantSplit/>
        </w:trPr>
        <w:tc>
          <w:tcPr>
            <w:tcW w:w="1064" w:type="dxa"/>
            <w:gridSpan w:val="2"/>
            <w:tcBorders>
              <w:left w:val="single" w:sz="48" w:space="0" w:color="0000FF"/>
              <w:right w:val="single" w:sz="6" w:space="0" w:color="000000"/>
            </w:tcBorders>
          </w:tcPr>
          <w:p w:rsidR="005D33E2" w:rsidRDefault="0010164B">
            <w:pPr>
              <w:tabs>
                <w:tab w:val="left" w:pos="1702"/>
              </w:tabs>
              <w:spacing w:before="60"/>
              <w:jc w:val="both"/>
              <w:rPr>
                <w:b/>
              </w:rPr>
            </w:pPr>
            <w:r>
              <w:rPr>
                <w:noProof/>
                <w:snapToGrid/>
              </w:rPr>
              <w:drawing>
                <wp:inline distT="0" distB="0" distL="0" distR="0">
                  <wp:extent cx="561975" cy="561975"/>
                  <wp:effectExtent l="0" t="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9016" w:type="dxa"/>
            <w:gridSpan w:val="4"/>
            <w:tcBorders>
              <w:left w:val="single" w:sz="6" w:space="0" w:color="000000"/>
              <w:right w:val="single" w:sz="48" w:space="0" w:color="0000FF"/>
            </w:tcBorders>
          </w:tcPr>
          <w:p w:rsidR="005D33E2" w:rsidRDefault="005D33E2" w:rsidP="005822E3">
            <w:pPr>
              <w:spacing w:before="48" w:after="48"/>
              <w:rPr>
                <w:sz w:val="16"/>
              </w:rPr>
            </w:pPr>
            <w:r>
              <w:rPr>
                <w:sz w:val="16"/>
              </w:rPr>
              <w:t>Offene Wunden ausspülen, möglichst ausbluten lassen und ggf. mit geeignetem Desinfektionsmittel .... behandeln. Desinfektionsmittel ggf. nachdosieren und nach Vorschrift einwirken la</w:t>
            </w:r>
            <w:r>
              <w:rPr>
                <w:sz w:val="16"/>
              </w:rPr>
              <w:t>s</w:t>
            </w:r>
            <w:r>
              <w:rPr>
                <w:sz w:val="16"/>
              </w:rPr>
              <w:t>sen.</w:t>
            </w:r>
          </w:p>
          <w:p w:rsidR="005D33E2" w:rsidRDefault="005D33E2" w:rsidP="00AD6824">
            <w:pPr>
              <w:spacing w:before="48" w:after="48"/>
              <w:rPr>
                <w:sz w:val="16"/>
              </w:rPr>
            </w:pPr>
            <w:r>
              <w:rPr>
                <w:sz w:val="16"/>
              </w:rPr>
              <w:t>Erforderlichenfalls Ersthelfer, Rettungsdienst oder Arzt alarmieren. Vorgesetzte informieren.</w:t>
            </w:r>
          </w:p>
          <w:p w:rsidR="00AD6824" w:rsidRDefault="005D33E2" w:rsidP="00AD6824">
            <w:pPr>
              <w:pStyle w:val="BA20-Feld0"/>
              <w:jc w:val="left"/>
              <w:rPr>
                <w:sz w:val="16"/>
              </w:rPr>
            </w:pPr>
            <w:r>
              <w:rPr>
                <w:sz w:val="16"/>
              </w:rPr>
              <w:t>Jede Verletzung ist ins Verbandbuch einzutragen.</w:t>
            </w:r>
          </w:p>
        </w:tc>
      </w:tr>
      <w:tr w:rsidR="005D33E2">
        <w:tblPrEx>
          <w:tblCellMar>
            <w:top w:w="0" w:type="dxa"/>
            <w:bottom w:w="0" w:type="dxa"/>
          </w:tblCellMar>
        </w:tblPrEx>
        <w:trPr>
          <w:cantSplit/>
        </w:trPr>
        <w:tc>
          <w:tcPr>
            <w:tcW w:w="10080" w:type="dxa"/>
            <w:gridSpan w:val="6"/>
            <w:tcBorders>
              <w:left w:val="single" w:sz="48" w:space="0" w:color="0000FF"/>
              <w:right w:val="single" w:sz="48" w:space="0" w:color="0000FF"/>
            </w:tcBorders>
          </w:tcPr>
          <w:p w:rsidR="005D33E2" w:rsidRDefault="005D33E2">
            <w:pPr>
              <w:pStyle w:val="TitelOhne"/>
              <w:pBdr>
                <w:top w:val="single" w:sz="12" w:space="1" w:color="0000FF"/>
                <w:left w:val="single" w:sz="12" w:space="1" w:color="0000FF"/>
                <w:bottom w:val="single" w:sz="12" w:space="1" w:color="0000FF"/>
                <w:right w:val="single" w:sz="12" w:space="1" w:color="0000FF"/>
              </w:pBdr>
              <w:shd w:val="solid" w:color="0000FF" w:fill="auto"/>
              <w:rPr>
                <w:sz w:val="24"/>
              </w:rPr>
            </w:pPr>
            <w:r>
              <w:rPr>
                <w:sz w:val="24"/>
              </w:rPr>
              <w:t>PRÜFUNGEN – INSTANDHALTUNG – ENTSORGUNG</w:t>
            </w:r>
          </w:p>
        </w:tc>
      </w:tr>
      <w:tr w:rsidR="005D33E2">
        <w:tblPrEx>
          <w:tblCellMar>
            <w:top w:w="0" w:type="dxa"/>
            <w:bottom w:w="0" w:type="dxa"/>
          </w:tblCellMar>
        </w:tblPrEx>
        <w:trPr>
          <w:cantSplit/>
        </w:trPr>
        <w:tc>
          <w:tcPr>
            <w:tcW w:w="1064" w:type="dxa"/>
            <w:gridSpan w:val="2"/>
            <w:tcBorders>
              <w:left w:val="single" w:sz="48" w:space="0" w:color="0000FF"/>
              <w:bottom w:val="single" w:sz="48" w:space="0" w:color="0000FF"/>
              <w:right w:val="single" w:sz="6" w:space="0" w:color="000000"/>
            </w:tcBorders>
          </w:tcPr>
          <w:p w:rsidR="005D33E2" w:rsidRDefault="005D33E2">
            <w:pPr>
              <w:ind w:left="360" w:hanging="360"/>
              <w:jc w:val="both"/>
            </w:pPr>
          </w:p>
        </w:tc>
        <w:tc>
          <w:tcPr>
            <w:tcW w:w="9016" w:type="dxa"/>
            <w:gridSpan w:val="4"/>
            <w:tcBorders>
              <w:left w:val="single" w:sz="6" w:space="0" w:color="000000"/>
              <w:bottom w:val="single" w:sz="48" w:space="0" w:color="0000FF"/>
              <w:right w:val="single" w:sz="48" w:space="0" w:color="0000FF"/>
            </w:tcBorders>
          </w:tcPr>
          <w:p w:rsidR="005D33E2" w:rsidRDefault="005D33E2" w:rsidP="005822E3">
            <w:pPr>
              <w:spacing w:before="48" w:after="48"/>
              <w:ind w:left="357" w:hanging="357"/>
              <w:rPr>
                <w:sz w:val="16"/>
              </w:rPr>
            </w:pPr>
            <w:r>
              <w:rPr>
                <w:sz w:val="16"/>
              </w:rPr>
              <w:t>Wartungs- und Instandhaltungsarbeiten dürfen nur mit schriftlicher Erlaubnis des Laborleiters durchgeführt werden.</w:t>
            </w:r>
          </w:p>
          <w:p w:rsidR="005D33E2" w:rsidRDefault="005D33E2" w:rsidP="005822E3">
            <w:pPr>
              <w:spacing w:before="48" w:after="48"/>
              <w:rPr>
                <w:sz w:val="16"/>
              </w:rPr>
            </w:pPr>
            <w:r>
              <w:rPr>
                <w:sz w:val="16"/>
              </w:rPr>
              <w:t>Filter sind ordnungsgemäß zu entsorgen.</w:t>
            </w:r>
          </w:p>
          <w:p w:rsidR="005D33E2" w:rsidRDefault="005D33E2">
            <w:pPr>
              <w:ind w:left="360" w:hanging="360"/>
              <w:jc w:val="both"/>
              <w:rPr>
                <w:sz w:val="16"/>
              </w:rPr>
            </w:pPr>
          </w:p>
        </w:tc>
      </w:tr>
    </w:tbl>
    <w:p w:rsidR="005D33E2" w:rsidRDefault="005D33E2"/>
    <w:sectPr w:rsidR="005D33E2" w:rsidSect="00B80BBF">
      <w:pgSz w:w="11906" w:h="16838"/>
      <w:pgMar w:top="1134" w:right="45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7A3" w:rsidRDefault="00F817A3">
      <w:r>
        <w:separator/>
      </w:r>
    </w:p>
  </w:endnote>
  <w:endnote w:type="continuationSeparator" w:id="0">
    <w:p w:rsidR="00F817A3" w:rsidRDefault="00F8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7A3" w:rsidRDefault="00F817A3">
      <w:r>
        <w:separator/>
      </w:r>
    </w:p>
  </w:footnote>
  <w:footnote w:type="continuationSeparator" w:id="0">
    <w:p w:rsidR="00F817A3" w:rsidRDefault="00F81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34739"/>
    <w:multiLevelType w:val="hybridMultilevel"/>
    <w:tmpl w:val="0F9C0FE4"/>
    <w:lvl w:ilvl="0" w:tplc="FFFFFFFF">
      <w:start w:val="1"/>
      <w:numFmt w:val="bullet"/>
      <w:lvlText w:val=""/>
      <w:lvlJc w:val="left"/>
      <w:pPr>
        <w:tabs>
          <w:tab w:val="num" w:pos="700"/>
        </w:tabs>
        <w:ind w:left="680" w:hanging="340"/>
      </w:pPr>
      <w:rPr>
        <w:rFonts w:ascii="Symbol" w:hAnsi="Symbol" w:hint="default"/>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3A"/>
    <w:rsid w:val="00046B3A"/>
    <w:rsid w:val="0010164B"/>
    <w:rsid w:val="002015A4"/>
    <w:rsid w:val="003C54F2"/>
    <w:rsid w:val="00423C3E"/>
    <w:rsid w:val="004900D3"/>
    <w:rsid w:val="005822E3"/>
    <w:rsid w:val="005D33E2"/>
    <w:rsid w:val="00726D22"/>
    <w:rsid w:val="00742151"/>
    <w:rsid w:val="00742556"/>
    <w:rsid w:val="00803073"/>
    <w:rsid w:val="008B5F6A"/>
    <w:rsid w:val="008F1F4F"/>
    <w:rsid w:val="0092146D"/>
    <w:rsid w:val="00AD6824"/>
    <w:rsid w:val="00B36EFB"/>
    <w:rsid w:val="00B459B2"/>
    <w:rsid w:val="00B80BBF"/>
    <w:rsid w:val="00BA1E56"/>
    <w:rsid w:val="00E66BA1"/>
    <w:rsid w:val="00EE1C2F"/>
    <w:rsid w:val="00F81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napToGrid w:val="0"/>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eichnung">
    <w:name w:val="Zeichnung"/>
    <w:basedOn w:val="Standard"/>
    <w:pPr>
      <w:spacing w:before="48" w:after="48"/>
      <w:jc w:val="center"/>
    </w:pPr>
    <w:rPr>
      <w:snapToGrid/>
      <w:sz w:val="16"/>
    </w:rPr>
  </w:style>
  <w:style w:type="paragraph" w:customStyle="1" w:styleId="BA20-Feld0">
    <w:name w:val="BA20-Feld0"/>
    <w:basedOn w:val="Zeichnung"/>
    <w:pPr>
      <w:jc w:val="both"/>
    </w:pPr>
    <w:rPr>
      <w:sz w:val="24"/>
    </w:rPr>
  </w:style>
  <w:style w:type="paragraph" w:customStyle="1" w:styleId="TitelOhne">
    <w:name w:val="TitelOhne"/>
    <w:basedOn w:val="Standard"/>
    <w:pPr>
      <w:pBdr>
        <w:top w:val="single" w:sz="12" w:space="1" w:color="FF0000"/>
        <w:left w:val="single" w:sz="12" w:space="1" w:color="FF0000"/>
        <w:bottom w:val="single" w:sz="12" w:space="1" w:color="FF0000"/>
        <w:right w:val="single" w:sz="12" w:space="1" w:color="FF0000"/>
      </w:pBdr>
      <w:shd w:val="solid" w:color="FF0000" w:fill="auto"/>
      <w:jc w:val="center"/>
    </w:pPr>
    <w:rPr>
      <w:b/>
      <w:snapToGrid/>
      <w:color w:val="FFFFFF"/>
      <w:spacing w:val="60"/>
      <w:sz w:val="28"/>
    </w:rPr>
  </w:style>
  <w:style w:type="paragraph" w:styleId="Titel">
    <w:name w:val="Title"/>
    <w:basedOn w:val="Standard"/>
    <w:qFormat/>
    <w:pPr>
      <w:spacing w:before="48" w:after="48"/>
      <w:jc w:val="center"/>
    </w:pPr>
    <w:rPr>
      <w:b/>
      <w:snapToGrid/>
      <w:sz w:val="2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423C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napToGrid w:val="0"/>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eichnung">
    <w:name w:val="Zeichnung"/>
    <w:basedOn w:val="Standard"/>
    <w:pPr>
      <w:spacing w:before="48" w:after="48"/>
      <w:jc w:val="center"/>
    </w:pPr>
    <w:rPr>
      <w:snapToGrid/>
      <w:sz w:val="16"/>
    </w:rPr>
  </w:style>
  <w:style w:type="paragraph" w:customStyle="1" w:styleId="BA20-Feld0">
    <w:name w:val="BA20-Feld0"/>
    <w:basedOn w:val="Zeichnung"/>
    <w:pPr>
      <w:jc w:val="both"/>
    </w:pPr>
    <w:rPr>
      <w:sz w:val="24"/>
    </w:rPr>
  </w:style>
  <w:style w:type="paragraph" w:customStyle="1" w:styleId="TitelOhne">
    <w:name w:val="TitelOhne"/>
    <w:basedOn w:val="Standard"/>
    <w:pPr>
      <w:pBdr>
        <w:top w:val="single" w:sz="12" w:space="1" w:color="FF0000"/>
        <w:left w:val="single" w:sz="12" w:space="1" w:color="FF0000"/>
        <w:bottom w:val="single" w:sz="12" w:space="1" w:color="FF0000"/>
        <w:right w:val="single" w:sz="12" w:space="1" w:color="FF0000"/>
      </w:pBdr>
      <w:shd w:val="solid" w:color="FF0000" w:fill="auto"/>
      <w:jc w:val="center"/>
    </w:pPr>
    <w:rPr>
      <w:b/>
      <w:snapToGrid/>
      <w:color w:val="FFFFFF"/>
      <w:spacing w:val="60"/>
      <w:sz w:val="28"/>
    </w:rPr>
  </w:style>
  <w:style w:type="paragraph" w:styleId="Titel">
    <w:name w:val="Title"/>
    <w:basedOn w:val="Standard"/>
    <w:qFormat/>
    <w:pPr>
      <w:spacing w:before="48" w:after="48"/>
      <w:jc w:val="center"/>
    </w:pPr>
    <w:rPr>
      <w:b/>
      <w:snapToGrid/>
      <w:sz w:val="2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423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Firma:</vt:lpstr>
    </vt:vector>
  </TitlesOfParts>
  <Company>BG Chemie</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 RCI</dc:title>
  <dc:creator>gmartens</dc:creator>
  <cp:lastModifiedBy>Technik und Medien GmbH</cp:lastModifiedBy>
  <cp:revision>2</cp:revision>
  <cp:lastPrinted>2011-02-15T09:57:00Z</cp:lastPrinted>
  <dcterms:created xsi:type="dcterms:W3CDTF">2019-07-16T09:00:00Z</dcterms:created>
  <dcterms:modified xsi:type="dcterms:W3CDTF">2019-07-16T09:00:00Z</dcterms:modified>
</cp:coreProperties>
</file>